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84C12" w14:textId="2A2A8B9A" w:rsidR="00E618A7" w:rsidRPr="00AE161F" w:rsidRDefault="009A2230" w:rsidP="00E61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ANNEXE </w:t>
      </w:r>
      <w:r w:rsidR="00F70195">
        <w:rPr>
          <w:b/>
          <w:sz w:val="24"/>
          <w:szCs w:val="24"/>
        </w:rPr>
        <w:t xml:space="preserve">I.a : </w:t>
      </w:r>
      <w:r w:rsidR="000D11DF">
        <w:rPr>
          <w:b/>
          <w:sz w:val="24"/>
          <w:szCs w:val="24"/>
        </w:rPr>
        <w:t>CHOIX DU DÉPASSANT</w:t>
      </w:r>
    </w:p>
    <w:p w14:paraId="4CCB07DC" w14:textId="77777777" w:rsidR="00AE161F" w:rsidRDefault="00AE161F" w:rsidP="000141C8">
      <w:pPr>
        <w:spacing w:after="0"/>
        <w:rPr>
          <w:sz w:val="24"/>
          <w:szCs w:val="24"/>
        </w:rPr>
      </w:pPr>
    </w:p>
    <w:p w14:paraId="23F95B0A" w14:textId="77777777" w:rsidR="00D1455E" w:rsidRPr="00D1455E" w:rsidRDefault="00D1455E" w:rsidP="000141C8">
      <w:pPr>
        <w:spacing w:after="0"/>
        <w:rPr>
          <w:i/>
          <w:sz w:val="24"/>
          <w:szCs w:val="24"/>
        </w:rPr>
      </w:pPr>
      <w:r w:rsidRPr="00D1455E">
        <w:rPr>
          <w:i/>
          <w:sz w:val="24"/>
          <w:szCs w:val="24"/>
        </w:rPr>
        <w:t xml:space="preserve">Nous appelons dépassant les marges fabriquées autour de l’œuvre. Le dépassant est dénommé fausse-marge dans d’autres collections. </w:t>
      </w:r>
    </w:p>
    <w:p w14:paraId="3026597D" w14:textId="77777777" w:rsidR="00D1455E" w:rsidRPr="00AE161F" w:rsidRDefault="00D1455E" w:rsidP="000141C8">
      <w:pPr>
        <w:spacing w:after="0"/>
        <w:rPr>
          <w:sz w:val="24"/>
          <w:szCs w:val="24"/>
        </w:rPr>
      </w:pPr>
    </w:p>
    <w:p w14:paraId="4A43D57E" w14:textId="2E66B4DE" w:rsidR="00AE161F" w:rsidRPr="00737116" w:rsidRDefault="00AE161F" w:rsidP="000141C8">
      <w:pPr>
        <w:spacing w:after="0"/>
        <w:rPr>
          <w:b/>
          <w:sz w:val="24"/>
          <w:szCs w:val="24"/>
        </w:rPr>
      </w:pPr>
      <w:r w:rsidRPr="00AE161F">
        <w:rPr>
          <w:sz w:val="24"/>
          <w:szCs w:val="24"/>
        </w:rPr>
        <w:t xml:space="preserve">La feuille de dépassant doit être d’un </w:t>
      </w:r>
      <w:r w:rsidRPr="006D24BC">
        <w:rPr>
          <w:b/>
          <w:sz w:val="24"/>
          <w:szCs w:val="24"/>
        </w:rPr>
        <w:t>grammage</w:t>
      </w:r>
      <w:r w:rsidRPr="00AE161F">
        <w:rPr>
          <w:sz w:val="24"/>
          <w:szCs w:val="24"/>
        </w:rPr>
        <w:t xml:space="preserve"> estimé proche de celui de l’œuvre : estimation de l’épaisseur au toucher, le bord de la feuille d’œuvre contre celui de la feuille de dépassant. </w:t>
      </w:r>
      <w:r w:rsidR="00737116" w:rsidRPr="00737116">
        <w:rPr>
          <w:b/>
          <w:sz w:val="24"/>
          <w:szCs w:val="24"/>
        </w:rPr>
        <w:t>Dans le cas d’un papier d’œuvre fin (à l’exception des papiers calques) ne pas choisir des grammages inférieurs à 50 g/m</w:t>
      </w:r>
      <w:r w:rsidR="00737116" w:rsidRPr="00AA7933">
        <w:rPr>
          <w:b/>
          <w:sz w:val="24"/>
          <w:szCs w:val="24"/>
          <w:vertAlign w:val="superscript"/>
        </w:rPr>
        <w:t>2</w:t>
      </w:r>
      <w:r w:rsidR="00737116" w:rsidRPr="00737116">
        <w:rPr>
          <w:b/>
          <w:sz w:val="24"/>
          <w:szCs w:val="24"/>
        </w:rPr>
        <w:t>. Nous avons remarqué des déformations récurrentes des dépassants en papiers asiatiques fins dans la collection.</w:t>
      </w:r>
    </w:p>
    <w:p w14:paraId="27622EBF" w14:textId="77777777" w:rsidR="000141C8" w:rsidRPr="00657AF3" w:rsidRDefault="000141C8" w:rsidP="000141C8">
      <w:pPr>
        <w:spacing w:after="0"/>
        <w:rPr>
          <w:sz w:val="16"/>
          <w:szCs w:val="16"/>
        </w:rPr>
      </w:pPr>
    </w:p>
    <w:p w14:paraId="7CA82568" w14:textId="16ABE66B" w:rsidR="000141C8" w:rsidRDefault="00180129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Pr="00180129">
        <w:rPr>
          <w:b/>
          <w:sz w:val="24"/>
          <w:szCs w:val="24"/>
        </w:rPr>
        <w:t>caractère mou / dur</w:t>
      </w:r>
      <w:r>
        <w:rPr>
          <w:sz w:val="24"/>
          <w:szCs w:val="24"/>
        </w:rPr>
        <w:t xml:space="preserve"> du papier doit également être pris en considération dans le choix du papier. Il doit ê</w:t>
      </w:r>
      <w:r w:rsidR="00E618A7">
        <w:rPr>
          <w:sz w:val="24"/>
          <w:szCs w:val="24"/>
        </w:rPr>
        <w:t>tre proche de celui de l’œuvre.</w:t>
      </w:r>
    </w:p>
    <w:p w14:paraId="49FB34F5" w14:textId="77777777" w:rsidR="00657AF3" w:rsidRPr="00657AF3" w:rsidRDefault="00657AF3" w:rsidP="000141C8">
      <w:pPr>
        <w:spacing w:after="0"/>
        <w:rPr>
          <w:sz w:val="16"/>
          <w:szCs w:val="16"/>
        </w:rPr>
      </w:pPr>
    </w:p>
    <w:p w14:paraId="50FD43CF" w14:textId="78435405" w:rsidR="00AE161F" w:rsidRPr="00AE161F" w:rsidRDefault="00AE161F" w:rsidP="000141C8">
      <w:pPr>
        <w:spacing w:after="0"/>
        <w:rPr>
          <w:sz w:val="24"/>
          <w:szCs w:val="24"/>
        </w:rPr>
      </w:pPr>
      <w:r w:rsidRPr="00AE161F">
        <w:rPr>
          <w:sz w:val="24"/>
          <w:szCs w:val="24"/>
        </w:rPr>
        <w:t xml:space="preserve">La </w:t>
      </w:r>
      <w:r w:rsidRPr="006D24BC">
        <w:rPr>
          <w:b/>
          <w:sz w:val="24"/>
          <w:szCs w:val="24"/>
        </w:rPr>
        <w:t xml:space="preserve">couleur </w:t>
      </w:r>
      <w:r w:rsidRPr="00AE161F">
        <w:rPr>
          <w:sz w:val="24"/>
          <w:szCs w:val="24"/>
        </w:rPr>
        <w:t xml:space="preserve">de la feuille de dépassant doit convenir à </w:t>
      </w:r>
      <w:r>
        <w:rPr>
          <w:sz w:val="24"/>
          <w:szCs w:val="24"/>
        </w:rPr>
        <w:t xml:space="preserve">celle de </w:t>
      </w:r>
      <w:r w:rsidRPr="00AE161F">
        <w:rPr>
          <w:sz w:val="24"/>
          <w:szCs w:val="24"/>
        </w:rPr>
        <w:t xml:space="preserve">l’œuvre. </w:t>
      </w:r>
    </w:p>
    <w:p w14:paraId="1F1F4D0B" w14:textId="77777777" w:rsidR="00AE161F" w:rsidRPr="00657AF3" w:rsidRDefault="00AE161F" w:rsidP="000141C8">
      <w:pPr>
        <w:spacing w:after="0"/>
        <w:rPr>
          <w:sz w:val="16"/>
          <w:szCs w:val="16"/>
        </w:rPr>
      </w:pPr>
    </w:p>
    <w:p w14:paraId="0EDB679B" w14:textId="16234E67" w:rsidR="00AE161F" w:rsidRDefault="00AE161F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Si la </w:t>
      </w:r>
      <w:r w:rsidRPr="006D24BC">
        <w:rPr>
          <w:b/>
          <w:sz w:val="24"/>
          <w:szCs w:val="24"/>
        </w:rPr>
        <w:t>feuille d’œuvre est régulière</w:t>
      </w:r>
      <w:r>
        <w:rPr>
          <w:sz w:val="24"/>
          <w:szCs w:val="24"/>
        </w:rPr>
        <w:t xml:space="preserve"> (les bords sont droits), alors un dépassant en feuille (papier Lana ou papier </w:t>
      </w:r>
      <w:r w:rsidR="00BE7480">
        <w:rPr>
          <w:sz w:val="24"/>
          <w:szCs w:val="24"/>
        </w:rPr>
        <w:t xml:space="preserve">asiatique : coréen ou </w:t>
      </w:r>
      <w:r>
        <w:rPr>
          <w:sz w:val="24"/>
          <w:szCs w:val="24"/>
        </w:rPr>
        <w:t xml:space="preserve">japonais) sera privilégié, car il est plus rapide à exécuter. </w:t>
      </w:r>
    </w:p>
    <w:p w14:paraId="12225929" w14:textId="77777777" w:rsidR="00AE161F" w:rsidRDefault="00AE161F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 faut se rapporter au protocole </w:t>
      </w:r>
      <w:r w:rsidR="006C0705">
        <w:rPr>
          <w:sz w:val="24"/>
          <w:szCs w:val="24"/>
        </w:rPr>
        <w:t xml:space="preserve">de réalisation d’un dépassant en feuille. </w:t>
      </w:r>
    </w:p>
    <w:p w14:paraId="4AC3480B" w14:textId="77777777" w:rsidR="006C0705" w:rsidRPr="00657AF3" w:rsidRDefault="006C0705" w:rsidP="000141C8">
      <w:pPr>
        <w:spacing w:after="0"/>
        <w:rPr>
          <w:sz w:val="16"/>
          <w:szCs w:val="16"/>
        </w:rPr>
      </w:pPr>
    </w:p>
    <w:p w14:paraId="40AFB925" w14:textId="77777777" w:rsidR="006C0705" w:rsidRPr="00AE161F" w:rsidRDefault="006C0705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Si la </w:t>
      </w:r>
      <w:r w:rsidR="006D24BC">
        <w:rPr>
          <w:b/>
          <w:sz w:val="24"/>
          <w:szCs w:val="24"/>
        </w:rPr>
        <w:t xml:space="preserve">feuille d’œuvre </w:t>
      </w:r>
      <w:r w:rsidRPr="006D24BC">
        <w:rPr>
          <w:b/>
          <w:sz w:val="24"/>
          <w:szCs w:val="24"/>
        </w:rPr>
        <w:t>est de forme irrégulière</w:t>
      </w:r>
      <w:r>
        <w:rPr>
          <w:sz w:val="24"/>
          <w:szCs w:val="24"/>
        </w:rPr>
        <w:t xml:space="preserve"> (cas des feuilles d’atelier en général</w:t>
      </w:r>
      <w:r w:rsidR="000430C1">
        <w:rPr>
          <w:sz w:val="24"/>
          <w:szCs w:val="24"/>
        </w:rPr>
        <w:t xml:space="preserve">), alors un dépassant en bandes sera privilégié. </w:t>
      </w:r>
    </w:p>
    <w:p w14:paraId="305E908B" w14:textId="0A741046" w:rsidR="000430C1" w:rsidRDefault="000430C1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>Il faut se rapporter au protocole de réalis</w:t>
      </w:r>
      <w:r w:rsidR="00E618A7">
        <w:rPr>
          <w:sz w:val="24"/>
          <w:szCs w:val="24"/>
        </w:rPr>
        <w:t>ation d’un dépassant en bandes.</w:t>
      </w:r>
    </w:p>
    <w:p w14:paraId="36DBDEA4" w14:textId="77777777" w:rsidR="00AE161F" w:rsidRPr="00657AF3" w:rsidRDefault="00AE161F" w:rsidP="000141C8">
      <w:pPr>
        <w:spacing w:after="0"/>
        <w:rPr>
          <w:sz w:val="16"/>
          <w:szCs w:val="16"/>
        </w:rPr>
      </w:pPr>
    </w:p>
    <w:p w14:paraId="2BF9119F" w14:textId="36708FB1" w:rsidR="006D24BC" w:rsidRDefault="006D24BC" w:rsidP="000141C8">
      <w:pPr>
        <w:spacing w:after="0"/>
        <w:rPr>
          <w:sz w:val="24"/>
          <w:szCs w:val="24"/>
        </w:rPr>
      </w:pPr>
      <w:r w:rsidRPr="006D24BC">
        <w:rPr>
          <w:sz w:val="24"/>
          <w:szCs w:val="24"/>
        </w:rPr>
        <w:t xml:space="preserve">Dans tous les cas, un dessin de </w:t>
      </w:r>
      <w:r w:rsidRPr="006D24BC">
        <w:rPr>
          <w:b/>
          <w:sz w:val="24"/>
          <w:szCs w:val="24"/>
        </w:rPr>
        <w:t xml:space="preserve">format </w:t>
      </w:r>
      <w:r w:rsidRPr="006D24BC">
        <w:rPr>
          <w:sz w:val="24"/>
          <w:szCs w:val="24"/>
        </w:rPr>
        <w:t xml:space="preserve">portrait ira dans un dépassant de format portrait et un dépassant de format paysage ira dans </w:t>
      </w:r>
      <w:r w:rsidR="00E618A7">
        <w:rPr>
          <w:sz w:val="24"/>
          <w:szCs w:val="24"/>
        </w:rPr>
        <w:t>un dépassant de format paysage.</w:t>
      </w:r>
    </w:p>
    <w:p w14:paraId="0D25C4A6" w14:textId="77777777" w:rsidR="006D24BC" w:rsidRPr="00657AF3" w:rsidRDefault="006D24BC" w:rsidP="000141C8">
      <w:pPr>
        <w:spacing w:after="0"/>
        <w:rPr>
          <w:sz w:val="16"/>
          <w:szCs w:val="16"/>
        </w:rPr>
      </w:pPr>
    </w:p>
    <w:p w14:paraId="7CF5DD82" w14:textId="77777777" w:rsidR="006D24BC" w:rsidRDefault="006D24BC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Un dessin de </w:t>
      </w:r>
      <w:r w:rsidRPr="00341750">
        <w:rPr>
          <w:b/>
          <w:sz w:val="24"/>
          <w:szCs w:val="24"/>
        </w:rPr>
        <w:t>petit format</w:t>
      </w:r>
      <w:r>
        <w:rPr>
          <w:sz w:val="24"/>
          <w:szCs w:val="24"/>
        </w:rPr>
        <w:t xml:space="preserve"> (PF) ira dans un dépassant</w:t>
      </w:r>
      <w:r w:rsidR="00533B1E">
        <w:rPr>
          <w:sz w:val="24"/>
          <w:szCs w:val="24"/>
        </w:rPr>
        <w:t xml:space="preserve"> qui sera inférieur ou égal à 38 x 51</w:t>
      </w:r>
      <w:r>
        <w:rPr>
          <w:sz w:val="24"/>
          <w:szCs w:val="24"/>
        </w:rPr>
        <w:t xml:space="preserve"> cm. </w:t>
      </w:r>
    </w:p>
    <w:p w14:paraId="7F3FAFD2" w14:textId="2CC78AA9" w:rsidR="006D24BC" w:rsidRDefault="006D24BC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Un dessin de </w:t>
      </w:r>
      <w:r w:rsidRPr="00341750">
        <w:rPr>
          <w:b/>
          <w:sz w:val="24"/>
          <w:szCs w:val="24"/>
        </w:rPr>
        <w:t>grand format</w:t>
      </w:r>
      <w:r>
        <w:rPr>
          <w:sz w:val="24"/>
          <w:szCs w:val="24"/>
        </w:rPr>
        <w:t xml:space="preserve"> (GF) ira dans un dépassant</w:t>
      </w:r>
      <w:r w:rsidR="00E618A7">
        <w:rPr>
          <w:sz w:val="24"/>
          <w:szCs w:val="24"/>
        </w:rPr>
        <w:t xml:space="preserve"> qui sera inférieur ou égal à 50 x 71</w:t>
      </w:r>
      <w:r>
        <w:rPr>
          <w:sz w:val="24"/>
          <w:szCs w:val="24"/>
        </w:rPr>
        <w:t xml:space="preserve"> cm. </w:t>
      </w:r>
    </w:p>
    <w:p w14:paraId="49490532" w14:textId="55ED27C8" w:rsidR="00341750" w:rsidRDefault="00341750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>Au-delà du grand format, il</w:t>
      </w:r>
      <w:r w:rsidR="00E618A7">
        <w:rPr>
          <w:sz w:val="24"/>
          <w:szCs w:val="24"/>
        </w:rPr>
        <w:t xml:space="preserve"> n’y a plus de format standard.</w:t>
      </w:r>
    </w:p>
    <w:p w14:paraId="11593D63" w14:textId="77777777" w:rsidR="00341750" w:rsidRPr="00657AF3" w:rsidRDefault="00341750" w:rsidP="000141C8">
      <w:pPr>
        <w:spacing w:after="0"/>
        <w:rPr>
          <w:sz w:val="16"/>
          <w:szCs w:val="16"/>
        </w:rPr>
      </w:pPr>
    </w:p>
    <w:p w14:paraId="2794B9DC" w14:textId="16952274" w:rsidR="00341750" w:rsidRDefault="00341750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Les marges du dépassant autour du dessin feront au moins 5 cm de large. Elles peuvent être plus importantes, dans la limite des formats indiqués pour les PF et GF, ou exceptionnellement </w:t>
      </w:r>
      <w:r w:rsidR="00E618A7">
        <w:rPr>
          <w:sz w:val="24"/>
          <w:szCs w:val="24"/>
        </w:rPr>
        <w:t>plus étroites, au cas par cas.</w:t>
      </w:r>
      <w:r w:rsidR="00657AF3">
        <w:rPr>
          <w:sz w:val="24"/>
          <w:szCs w:val="24"/>
        </w:rPr>
        <w:t xml:space="preserve"> Pour les dépassants en feuille, privilégier un dépassant au format maximum possible.</w:t>
      </w:r>
    </w:p>
    <w:p w14:paraId="11FC9D42" w14:textId="7196180E" w:rsidR="0047210E" w:rsidRPr="00657AF3" w:rsidRDefault="0047210E" w:rsidP="000141C8">
      <w:pPr>
        <w:spacing w:after="0"/>
        <w:rPr>
          <w:sz w:val="16"/>
          <w:szCs w:val="16"/>
        </w:rPr>
      </w:pPr>
    </w:p>
    <w:p w14:paraId="2625D78C" w14:textId="28A5C0DB" w:rsidR="0047210E" w:rsidRDefault="0047210E" w:rsidP="000141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Pour les </w:t>
      </w:r>
      <w:r w:rsidRPr="0047210E">
        <w:rPr>
          <w:b/>
          <w:sz w:val="24"/>
          <w:szCs w:val="24"/>
        </w:rPr>
        <w:t>dépassants des dessins à l’encre métallogallique très altérée</w:t>
      </w:r>
      <w:r>
        <w:rPr>
          <w:sz w:val="24"/>
          <w:szCs w:val="24"/>
        </w:rPr>
        <w:t>, il est souhaitable, pour les stabiliser, de les intégrer dans un double dépassant. Le premier dépassant sera souple d’épaisseur proche de celle du papier d’œuvre. Le deuxième dépassant,</w:t>
      </w:r>
      <w:r w:rsidR="00657AF3">
        <w:rPr>
          <w:sz w:val="24"/>
          <w:szCs w:val="24"/>
        </w:rPr>
        <w:t xml:space="preserve"> intégrant le </w:t>
      </w:r>
      <w:r>
        <w:rPr>
          <w:sz w:val="24"/>
          <w:szCs w:val="24"/>
        </w:rPr>
        <w:t xml:space="preserve">premier </w:t>
      </w:r>
      <w:r w:rsidR="00657AF3">
        <w:rPr>
          <w:sz w:val="24"/>
          <w:szCs w:val="24"/>
        </w:rPr>
        <w:t xml:space="preserve">par découpe droite </w:t>
      </w:r>
      <w:bookmarkStart w:id="0" w:name="_GoBack"/>
      <w:bookmarkEnd w:id="0"/>
      <w:r>
        <w:rPr>
          <w:sz w:val="24"/>
          <w:szCs w:val="24"/>
        </w:rPr>
        <w:t>sera choisi plus épais (carte ou papiers japonais doublés) pour rigidifier l’ensemble.</w:t>
      </w:r>
    </w:p>
    <w:p w14:paraId="0FAAFDEC" w14:textId="77777777" w:rsidR="00341750" w:rsidRPr="00657AF3" w:rsidRDefault="00341750" w:rsidP="000141C8">
      <w:pPr>
        <w:spacing w:after="0"/>
        <w:rPr>
          <w:sz w:val="16"/>
          <w:szCs w:val="16"/>
        </w:rPr>
      </w:pPr>
    </w:p>
    <w:p w14:paraId="5950A844" w14:textId="0738E378" w:rsidR="00827126" w:rsidRDefault="00180129" w:rsidP="00827126">
      <w:pPr>
        <w:spacing w:after="0"/>
        <w:rPr>
          <w:b/>
          <w:sz w:val="24"/>
          <w:szCs w:val="24"/>
        </w:rPr>
      </w:pPr>
      <w:r w:rsidRPr="00180129">
        <w:rPr>
          <w:b/>
          <w:sz w:val="24"/>
          <w:szCs w:val="24"/>
        </w:rPr>
        <w:t>Cas particulier</w:t>
      </w:r>
      <w:r w:rsidR="00827126">
        <w:rPr>
          <w:b/>
          <w:sz w:val="24"/>
          <w:szCs w:val="24"/>
        </w:rPr>
        <w:t>s</w:t>
      </w:r>
      <w:r w:rsidRPr="00180129">
        <w:rPr>
          <w:b/>
          <w:sz w:val="24"/>
          <w:szCs w:val="24"/>
        </w:rPr>
        <w:t> :</w:t>
      </w:r>
      <w:r w:rsidR="00827126">
        <w:rPr>
          <w:b/>
          <w:sz w:val="24"/>
          <w:szCs w:val="24"/>
        </w:rPr>
        <w:t xml:space="preserve"> l</w:t>
      </w:r>
      <w:r w:rsidR="008678D0" w:rsidRPr="00180129">
        <w:rPr>
          <w:b/>
          <w:sz w:val="24"/>
          <w:szCs w:val="24"/>
        </w:rPr>
        <w:t>es</w:t>
      </w:r>
      <w:r w:rsidRPr="00180129">
        <w:rPr>
          <w:b/>
          <w:sz w:val="24"/>
          <w:szCs w:val="24"/>
        </w:rPr>
        <w:t xml:space="preserve"> dessins sur papier calque</w:t>
      </w:r>
      <w:r>
        <w:rPr>
          <w:b/>
          <w:sz w:val="24"/>
          <w:szCs w:val="24"/>
        </w:rPr>
        <w:t> </w:t>
      </w:r>
      <w:r w:rsidR="00827126">
        <w:rPr>
          <w:b/>
          <w:sz w:val="24"/>
          <w:szCs w:val="24"/>
        </w:rPr>
        <w:t xml:space="preserve">et les dessins à l’encre métallogallique altérée peuvent nécessiter des </w:t>
      </w:r>
      <w:r w:rsidR="0047210E">
        <w:rPr>
          <w:b/>
          <w:sz w:val="24"/>
          <w:szCs w:val="24"/>
        </w:rPr>
        <w:t>montages</w:t>
      </w:r>
      <w:r w:rsidR="00827126">
        <w:rPr>
          <w:b/>
          <w:sz w:val="24"/>
          <w:szCs w:val="24"/>
        </w:rPr>
        <w:t xml:space="preserve"> spécifiques : dans ces cas, se reporter aux protocoles dédiés à ces deux cas.</w:t>
      </w:r>
    </w:p>
    <w:p w14:paraId="17BE0329" w14:textId="4602FF48" w:rsidR="00E618A7" w:rsidRPr="008B3A29" w:rsidRDefault="00E618A7" w:rsidP="008B3A29">
      <w:pPr>
        <w:tabs>
          <w:tab w:val="left" w:pos="1845"/>
        </w:tabs>
        <w:rPr>
          <w:sz w:val="24"/>
          <w:szCs w:val="24"/>
        </w:rPr>
      </w:pPr>
    </w:p>
    <w:sectPr w:rsidR="00E618A7" w:rsidRPr="008B3A29" w:rsidSect="00E618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CB43A" w14:textId="77777777" w:rsidR="006864B0" w:rsidRDefault="006864B0" w:rsidP="00D1455E">
      <w:pPr>
        <w:spacing w:after="0" w:line="240" w:lineRule="auto"/>
      </w:pPr>
      <w:r>
        <w:separator/>
      </w:r>
    </w:p>
  </w:endnote>
  <w:endnote w:type="continuationSeparator" w:id="0">
    <w:p w14:paraId="7E4BDB4B" w14:textId="77777777" w:rsidR="006864B0" w:rsidRDefault="006864B0" w:rsidP="00D14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DBBD0" w14:textId="77777777" w:rsidR="008B3A29" w:rsidRDefault="008B3A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AC86A" w14:textId="1E4F7C43" w:rsidR="001C6393" w:rsidRDefault="00A62DA7">
    <w:pPr>
      <w:pStyle w:val="Pieddepage"/>
      <w:jc w:val="center"/>
    </w:pPr>
    <w:r w:rsidRPr="00A62DA7">
      <w:rPr>
        <w:sz w:val="20"/>
        <w:szCs w:val="20"/>
      </w:rPr>
      <w:t xml:space="preserve">Protocole revu en </w:t>
    </w:r>
    <w:r w:rsidR="008B3A29">
      <w:rPr>
        <w:sz w:val="20"/>
        <w:szCs w:val="20"/>
      </w:rPr>
      <w:t>mai 2025</w:t>
    </w:r>
    <w:r>
      <w:tab/>
    </w:r>
    <w:r>
      <w:tab/>
    </w:r>
    <w:r>
      <w:tab/>
    </w:r>
    <w:sdt>
      <w:sdtPr>
        <w:id w:val="1975709786"/>
        <w:docPartObj>
          <w:docPartGallery w:val="Page Numbers (Bottom of Page)"/>
          <w:docPartUnique/>
        </w:docPartObj>
      </w:sdtPr>
      <w:sdtEndPr/>
      <w:sdtContent>
        <w:r w:rsidR="001C6393">
          <w:fldChar w:fldCharType="begin"/>
        </w:r>
        <w:r w:rsidR="001C6393">
          <w:instrText>PAGE   \* MERGEFORMAT</w:instrText>
        </w:r>
        <w:r w:rsidR="001C6393">
          <w:fldChar w:fldCharType="separate"/>
        </w:r>
        <w:r w:rsidR="00657AF3">
          <w:rPr>
            <w:noProof/>
          </w:rPr>
          <w:t>1</w:t>
        </w:r>
        <w:r w:rsidR="001C6393">
          <w:fldChar w:fldCharType="end"/>
        </w:r>
      </w:sdtContent>
    </w:sdt>
  </w:p>
  <w:p w14:paraId="067CDAE0" w14:textId="0FC2DF8C" w:rsidR="00057EC5" w:rsidRPr="00057EC5" w:rsidRDefault="00057EC5" w:rsidP="00057EC5">
    <w:pPr>
      <w:spacing w:after="0"/>
      <w:rPr>
        <w:sz w:val="18"/>
        <w:szCs w:val="18"/>
      </w:rPr>
    </w:pPr>
  </w:p>
  <w:p w14:paraId="1C276EB0" w14:textId="77777777" w:rsidR="001C6393" w:rsidRDefault="001C639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A3FF8" w14:textId="77777777" w:rsidR="008B3A29" w:rsidRDefault="008B3A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0E4FB" w14:textId="77777777" w:rsidR="006864B0" w:rsidRDefault="006864B0" w:rsidP="00D1455E">
      <w:pPr>
        <w:spacing w:after="0" w:line="240" w:lineRule="auto"/>
      </w:pPr>
      <w:r>
        <w:separator/>
      </w:r>
    </w:p>
  </w:footnote>
  <w:footnote w:type="continuationSeparator" w:id="0">
    <w:p w14:paraId="25649457" w14:textId="77777777" w:rsidR="006864B0" w:rsidRDefault="006864B0" w:rsidP="00D14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0E245" w14:textId="77777777" w:rsidR="008B3A29" w:rsidRDefault="008B3A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83066" w14:textId="77777777" w:rsidR="008B3A29" w:rsidRDefault="008B3A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4878" w14:textId="77777777" w:rsidR="008B3A29" w:rsidRDefault="008B3A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1F"/>
    <w:rsid w:val="000141C8"/>
    <w:rsid w:val="000430C1"/>
    <w:rsid w:val="00057EC5"/>
    <w:rsid w:val="000D11DF"/>
    <w:rsid w:val="00180129"/>
    <w:rsid w:val="00196E30"/>
    <w:rsid w:val="001C6393"/>
    <w:rsid w:val="00341750"/>
    <w:rsid w:val="0047210E"/>
    <w:rsid w:val="00533B1E"/>
    <w:rsid w:val="0058579D"/>
    <w:rsid w:val="00627792"/>
    <w:rsid w:val="00657AF3"/>
    <w:rsid w:val="006864B0"/>
    <w:rsid w:val="006C0705"/>
    <w:rsid w:val="006D24BC"/>
    <w:rsid w:val="00737116"/>
    <w:rsid w:val="00792A03"/>
    <w:rsid w:val="007D21BE"/>
    <w:rsid w:val="007E4727"/>
    <w:rsid w:val="007F63FB"/>
    <w:rsid w:val="00827126"/>
    <w:rsid w:val="008678D0"/>
    <w:rsid w:val="008B3A29"/>
    <w:rsid w:val="009A2230"/>
    <w:rsid w:val="00A62DA7"/>
    <w:rsid w:val="00AA7933"/>
    <w:rsid w:val="00AE161F"/>
    <w:rsid w:val="00BA42FF"/>
    <w:rsid w:val="00BE7480"/>
    <w:rsid w:val="00CC0958"/>
    <w:rsid w:val="00D1455E"/>
    <w:rsid w:val="00D83D89"/>
    <w:rsid w:val="00E618A7"/>
    <w:rsid w:val="00F70195"/>
    <w:rsid w:val="00F70F8F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12348"/>
  <w15:docId w15:val="{B1E76FF8-1EE7-4052-BD12-7D7D5CF9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4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455E"/>
  </w:style>
  <w:style w:type="paragraph" w:styleId="Pieddepage">
    <w:name w:val="footer"/>
    <w:basedOn w:val="Normal"/>
    <w:link w:val="PieddepageCar"/>
    <w:uiPriority w:val="99"/>
    <w:unhideWhenUsed/>
    <w:rsid w:val="00D14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455E"/>
  </w:style>
  <w:style w:type="paragraph" w:styleId="Textedebulles">
    <w:name w:val="Balloon Text"/>
    <w:basedOn w:val="Normal"/>
    <w:link w:val="TextedebullesCar"/>
    <w:uiPriority w:val="99"/>
    <w:semiHidden/>
    <w:unhideWhenUsed/>
    <w:rsid w:val="00737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7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Dubard Valentine</dc:creator>
  <cp:lastModifiedBy>Caylux Laurence</cp:lastModifiedBy>
  <cp:revision>23</cp:revision>
  <cp:lastPrinted>2025-06-03T09:41:00Z</cp:lastPrinted>
  <dcterms:created xsi:type="dcterms:W3CDTF">2017-08-17T14:28:00Z</dcterms:created>
  <dcterms:modified xsi:type="dcterms:W3CDTF">2025-06-03T09:41:00Z</dcterms:modified>
</cp:coreProperties>
</file>